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center"/>
        <w:rPr>
          <w:rFonts w:ascii="等线" w:hAnsi="等线" w:eastAsia="等线" w:cs="宋体"/>
          <w:b/>
          <w:bCs/>
          <w:color w:val="333333"/>
          <w:spacing w:val="-1"/>
          <w:kern w:val="0"/>
          <w:sz w:val="32"/>
          <w:szCs w:val="32"/>
        </w:rPr>
      </w:pPr>
      <w:r>
        <w:rPr>
          <w:rFonts w:hint="eastAsia" w:ascii="等线" w:hAnsi="等线" w:eastAsia="等线" w:cs="宋体"/>
          <w:b/>
          <w:bCs/>
          <w:color w:val="333333"/>
          <w:spacing w:val="-1"/>
          <w:kern w:val="0"/>
          <w:sz w:val="32"/>
          <w:szCs w:val="32"/>
        </w:rPr>
        <w:t>银丰生物集团《故事里的银丰》视频拍摄制作项目</w:t>
      </w:r>
    </w:p>
    <w:p>
      <w:pPr>
        <w:widowControl/>
        <w:shd w:val="clear" w:color="auto" w:fill="FFFFFF"/>
        <w:spacing w:before="75" w:after="75"/>
        <w:jc w:val="center"/>
        <w:rPr>
          <w:rFonts w:ascii="微软雅黑" w:hAnsi="微软雅黑" w:eastAsia="微软雅黑" w:cs="宋体"/>
          <w:color w:val="333333"/>
          <w:spacing w:val="-1"/>
          <w:kern w:val="0"/>
          <w:szCs w:val="21"/>
        </w:rPr>
      </w:pPr>
      <w:r>
        <w:rPr>
          <w:rFonts w:hint="eastAsia" w:ascii="等线" w:hAnsi="等线" w:eastAsia="等线" w:cs="宋体"/>
          <w:b/>
          <w:bCs/>
          <w:color w:val="333333"/>
          <w:spacing w:val="-1"/>
          <w:kern w:val="0"/>
          <w:sz w:val="32"/>
          <w:szCs w:val="32"/>
        </w:rPr>
        <w:t>招标（资格预审）公告</w:t>
      </w:r>
    </w:p>
    <w:tbl>
      <w:tblPr>
        <w:tblStyle w:val="2"/>
        <w:tblW w:w="9885" w:type="dxa"/>
        <w:jc w:val="center"/>
        <w:shd w:val="clear" w:color="auto" w:fill="FFFFFF"/>
        <w:tblLayout w:type="autofit"/>
        <w:tblCellMar>
          <w:top w:w="15" w:type="dxa"/>
          <w:left w:w="15" w:type="dxa"/>
          <w:bottom w:w="15" w:type="dxa"/>
          <w:right w:w="15" w:type="dxa"/>
        </w:tblCellMar>
      </w:tblPr>
      <w:tblGrid>
        <w:gridCol w:w="644"/>
        <w:gridCol w:w="1767"/>
        <w:gridCol w:w="7474"/>
      </w:tblGrid>
      <w:tr>
        <w:tblPrEx>
          <w:tblCellMar>
            <w:top w:w="15" w:type="dxa"/>
            <w:left w:w="15" w:type="dxa"/>
            <w:bottom w:w="15" w:type="dxa"/>
            <w:right w:w="15" w:type="dxa"/>
          </w:tblCellMar>
        </w:tblPrEx>
        <w:trPr>
          <w:trHeight w:val="480"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序号</w:t>
            </w:r>
          </w:p>
        </w:tc>
        <w:tc>
          <w:tcPr>
            <w:tcW w:w="1770"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内容</w:t>
            </w:r>
          </w:p>
        </w:tc>
        <w:tc>
          <w:tcPr>
            <w:tcW w:w="748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说明与要求</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招标人</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银丰生物工程集团有限公司</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2</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招标范围</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生物集团《故事里的银丰》文案策划、视频拍摄、视频包装制作等</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3</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招标方式</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公开招标</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4</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投标人</w:t>
            </w:r>
          </w:p>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资格要求</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w:t>
            </w:r>
            <w:r>
              <w:rPr>
                <w:rFonts w:hint="eastAsia" w:ascii="微软雅黑" w:hAnsi="微软雅黑" w:eastAsia="微软雅黑" w:cs="宋体"/>
                <w:color w:val="000000"/>
                <w:spacing w:val="-1"/>
                <w:kern w:val="0"/>
                <w:sz w:val="24"/>
              </w:rPr>
              <w:t>具备独立法人资格，有良好的商业信誉，具有履行合同所必需的专业技术能力；</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2</w:t>
            </w:r>
            <w:r>
              <w:rPr>
                <w:rFonts w:hint="eastAsia" w:ascii="微软雅黑" w:hAnsi="微软雅黑" w:eastAsia="微软雅黑" w:cs="宋体"/>
                <w:color w:val="000000"/>
                <w:spacing w:val="-1"/>
                <w:kern w:val="0"/>
                <w:sz w:val="24"/>
              </w:rPr>
              <w:t>有同类项目策划、拍摄、实施经验；</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3</w:t>
            </w:r>
            <w:r>
              <w:rPr>
                <w:rFonts w:hint="eastAsia" w:ascii="微软雅黑" w:hAnsi="微软雅黑" w:eastAsia="微软雅黑" w:cs="宋体"/>
                <w:color w:val="000000"/>
                <w:spacing w:val="-1"/>
                <w:kern w:val="0"/>
                <w:sz w:val="24"/>
              </w:rPr>
              <w:t>本项目不接受联合体报价；</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4</w:t>
            </w:r>
            <w:r>
              <w:rPr>
                <w:rFonts w:hint="eastAsia" w:ascii="微软雅黑" w:hAnsi="微软雅黑" w:eastAsia="微软雅黑" w:cs="宋体"/>
                <w:color w:val="000000"/>
                <w:spacing w:val="-1"/>
                <w:kern w:val="0"/>
                <w:sz w:val="24"/>
              </w:rPr>
              <w:t>招标人视情况将对投标人的经济、技术实力、诚信、业绩等情况进行考察，投标人应积极配合。</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5</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资格审查方式</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资格预审</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  6</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资格审查资料</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w:t>
            </w:r>
            <w:r>
              <w:rPr>
                <w:rFonts w:hint="eastAsia" w:ascii="微软雅黑" w:hAnsi="微软雅黑" w:eastAsia="微软雅黑" w:cs="宋体"/>
                <w:color w:val="000000"/>
                <w:spacing w:val="-1"/>
                <w:kern w:val="0"/>
                <w:sz w:val="24"/>
              </w:rPr>
              <w:t>、资格预审申请承诺函（详见附件一）；</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2</w:t>
            </w:r>
            <w:r>
              <w:rPr>
                <w:rFonts w:hint="eastAsia" w:ascii="微软雅黑" w:hAnsi="微软雅黑" w:eastAsia="微软雅黑" w:cs="宋体"/>
                <w:color w:val="000000"/>
                <w:spacing w:val="-1"/>
                <w:kern w:val="0"/>
                <w:sz w:val="24"/>
              </w:rPr>
              <w:t>、法定代表人或授权代表人身份证扫描件；</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3</w:t>
            </w:r>
            <w:r>
              <w:rPr>
                <w:rFonts w:hint="eastAsia" w:ascii="微软雅黑" w:hAnsi="微软雅黑" w:eastAsia="微软雅黑" w:cs="宋体"/>
                <w:color w:val="000000"/>
                <w:spacing w:val="-1"/>
                <w:kern w:val="0"/>
                <w:sz w:val="24"/>
              </w:rPr>
              <w:t>、法定代表人授权委托书扫描件；</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4</w:t>
            </w:r>
            <w:r>
              <w:rPr>
                <w:rFonts w:hint="eastAsia" w:ascii="微软雅黑" w:hAnsi="微软雅黑" w:eastAsia="微软雅黑" w:cs="宋体"/>
                <w:color w:val="000000"/>
                <w:spacing w:val="-1"/>
                <w:kern w:val="0"/>
                <w:sz w:val="24"/>
              </w:rPr>
              <w:t>、上年度经年检的营业执照（三证合一）等企业资质证书扫描件；</w:t>
            </w:r>
          </w:p>
          <w:p>
            <w:pPr>
              <w:widowControl/>
              <w:spacing w:before="75" w:after="75"/>
              <w:jc w:val="left"/>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5</w:t>
            </w:r>
            <w:r>
              <w:rPr>
                <w:rFonts w:hint="eastAsia" w:ascii="微软雅黑" w:hAnsi="微软雅黑" w:eastAsia="微软雅黑" w:cs="宋体"/>
                <w:color w:val="000000"/>
                <w:spacing w:val="-1"/>
                <w:kern w:val="0"/>
                <w:sz w:val="24"/>
              </w:rPr>
              <w:t>、投标人已完成的近三年类似三项项目业绩证明。</w:t>
            </w:r>
          </w:p>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以上扫描件均需加盖企业有效签章。凡有意申请资格预审者，请于</w:t>
            </w:r>
            <w:r>
              <w:rPr>
                <w:rFonts w:ascii="Times New Roman" w:hAnsi="Times New Roman" w:eastAsia="宋体" w:cs="Times New Roman"/>
                <w:color w:val="000000"/>
                <w:spacing w:val="-1"/>
                <w:kern w:val="0"/>
                <w:sz w:val="24"/>
              </w:rPr>
              <w:t>2021</w:t>
            </w:r>
            <w:r>
              <w:rPr>
                <w:rFonts w:hint="eastAsia" w:ascii="微软雅黑" w:hAnsi="微软雅黑" w:eastAsia="微软雅黑" w:cs="宋体"/>
                <w:color w:val="000000"/>
                <w:spacing w:val="-1"/>
                <w:kern w:val="0"/>
                <w:sz w:val="24"/>
              </w:rPr>
              <w:t>年</w:t>
            </w:r>
            <w:r>
              <w:rPr>
                <w:rFonts w:ascii="Times New Roman" w:hAnsi="Times New Roman" w:eastAsia="宋体" w:cs="Times New Roman"/>
                <w:color w:val="000000"/>
                <w:spacing w:val="-1"/>
                <w:kern w:val="0"/>
                <w:sz w:val="24"/>
              </w:rPr>
              <w:t>11</w:t>
            </w:r>
            <w:r>
              <w:rPr>
                <w:rFonts w:hint="eastAsia" w:ascii="微软雅黑" w:hAnsi="微软雅黑" w:eastAsia="微软雅黑" w:cs="宋体"/>
                <w:color w:val="000000"/>
                <w:spacing w:val="-1"/>
                <w:kern w:val="0"/>
                <w:sz w:val="24"/>
              </w:rPr>
              <w:t>月</w:t>
            </w:r>
            <w:r>
              <w:rPr>
                <w:rFonts w:ascii="Times New Roman" w:hAnsi="Times New Roman" w:eastAsia="宋体" w:cs="Times New Roman"/>
                <w:color w:val="000000"/>
                <w:spacing w:val="-1"/>
                <w:kern w:val="0"/>
                <w:sz w:val="24"/>
              </w:rPr>
              <w:t>9</w:t>
            </w:r>
            <w:r>
              <w:rPr>
                <w:rFonts w:hint="eastAsia" w:ascii="微软雅黑" w:hAnsi="微软雅黑" w:eastAsia="微软雅黑" w:cs="宋体"/>
                <w:color w:val="000000"/>
                <w:spacing w:val="-1"/>
                <w:kern w:val="0"/>
                <w:sz w:val="24"/>
              </w:rPr>
              <w:t>日至</w:t>
            </w:r>
            <w:r>
              <w:rPr>
                <w:rFonts w:ascii="Times New Roman" w:hAnsi="Times New Roman" w:eastAsia="宋体" w:cs="Times New Roman"/>
                <w:color w:val="000000"/>
                <w:spacing w:val="-1"/>
                <w:kern w:val="0"/>
                <w:sz w:val="24"/>
              </w:rPr>
              <w:t>2021</w:t>
            </w:r>
            <w:r>
              <w:rPr>
                <w:rFonts w:hint="eastAsia" w:ascii="微软雅黑" w:hAnsi="微软雅黑" w:eastAsia="微软雅黑" w:cs="宋体"/>
                <w:color w:val="000000"/>
                <w:spacing w:val="-1"/>
                <w:kern w:val="0"/>
                <w:sz w:val="24"/>
              </w:rPr>
              <w:t>年</w:t>
            </w:r>
            <w:r>
              <w:rPr>
                <w:rFonts w:ascii="Times New Roman" w:hAnsi="Times New Roman" w:eastAsia="宋体" w:cs="Times New Roman"/>
                <w:color w:val="000000"/>
                <w:spacing w:val="-1"/>
                <w:kern w:val="0"/>
                <w:sz w:val="24"/>
              </w:rPr>
              <w:t>11</w:t>
            </w:r>
            <w:r>
              <w:rPr>
                <w:rFonts w:hint="eastAsia" w:ascii="微软雅黑" w:hAnsi="微软雅黑" w:eastAsia="微软雅黑" w:cs="宋体"/>
                <w:color w:val="000000"/>
                <w:spacing w:val="-1"/>
                <w:kern w:val="0"/>
                <w:sz w:val="24"/>
              </w:rPr>
              <w:t>月</w:t>
            </w:r>
            <w:r>
              <w:rPr>
                <w:rFonts w:ascii="Times New Roman" w:hAnsi="Times New Roman" w:eastAsia="宋体" w:cs="Times New Roman"/>
                <w:color w:val="000000"/>
                <w:spacing w:val="-1"/>
                <w:kern w:val="0"/>
                <w:sz w:val="24"/>
              </w:rPr>
              <w:t>13</w:t>
            </w:r>
            <w:r>
              <w:rPr>
                <w:rFonts w:hint="eastAsia" w:ascii="微软雅黑" w:hAnsi="微软雅黑" w:eastAsia="微软雅黑" w:cs="宋体"/>
                <w:color w:val="000000"/>
                <w:spacing w:val="-1"/>
                <w:kern w:val="0"/>
                <w:sz w:val="24"/>
              </w:rPr>
              <w:t>日（法定公休日、节假日不休，自公告发布之日起可接受报名），将以上材料发送至指定邮箱并电话通知。</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7</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资金来源</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自筹专项资金</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8</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报价有效期</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开标后</w:t>
            </w:r>
            <w:r>
              <w:rPr>
                <w:rFonts w:ascii="Times New Roman" w:hAnsi="Times New Roman" w:eastAsia="宋体" w:cs="Times New Roman"/>
                <w:color w:val="000000"/>
                <w:spacing w:val="-1"/>
                <w:kern w:val="0"/>
                <w:sz w:val="24"/>
              </w:rPr>
              <w:t>60</w:t>
            </w:r>
            <w:r>
              <w:rPr>
                <w:rFonts w:hint="eastAsia" w:ascii="微软雅黑" w:hAnsi="微软雅黑" w:eastAsia="微软雅黑" w:cs="宋体"/>
                <w:color w:val="000000"/>
                <w:spacing w:val="-1"/>
                <w:kern w:val="0"/>
                <w:sz w:val="24"/>
              </w:rPr>
              <w:t>天</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9</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付款方式</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首款</w:t>
            </w:r>
            <w:r>
              <w:rPr>
                <w:rFonts w:ascii="Times New Roman" w:hAnsi="Times New Roman" w:eastAsia="宋体" w:cs="Times New Roman"/>
                <w:color w:val="000000"/>
                <w:spacing w:val="-1"/>
                <w:kern w:val="0"/>
                <w:sz w:val="24"/>
              </w:rPr>
              <w:t>+</w:t>
            </w:r>
            <w:r>
              <w:rPr>
                <w:rFonts w:hint="eastAsia" w:ascii="微软雅黑" w:hAnsi="微软雅黑" w:eastAsia="微软雅黑" w:cs="宋体"/>
                <w:color w:val="000000"/>
                <w:spacing w:val="-1"/>
                <w:kern w:val="0"/>
                <w:sz w:val="24"/>
              </w:rPr>
              <w:t>进度款</w:t>
            </w:r>
            <w:r>
              <w:rPr>
                <w:rFonts w:ascii="Times New Roman" w:hAnsi="Times New Roman" w:eastAsia="宋体" w:cs="Times New Roman"/>
                <w:color w:val="000000"/>
                <w:spacing w:val="-1"/>
                <w:kern w:val="0"/>
                <w:sz w:val="24"/>
              </w:rPr>
              <w:t>+</w:t>
            </w:r>
            <w:r>
              <w:rPr>
                <w:rFonts w:hint="eastAsia" w:ascii="微软雅黑" w:hAnsi="微软雅黑" w:eastAsia="微软雅黑" w:cs="宋体"/>
                <w:color w:val="000000"/>
                <w:spacing w:val="-1"/>
                <w:kern w:val="0"/>
                <w:sz w:val="24"/>
              </w:rPr>
              <w:t>质保金的形式支付。具体的支付节点与金额，以双方合同为准（如有异议，投标文件标明）。</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10</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交货地点</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采购人指定地点</w:t>
            </w:r>
          </w:p>
        </w:tc>
      </w:tr>
      <w:tr>
        <w:tblPrEx>
          <w:tblCellMar>
            <w:top w:w="15" w:type="dxa"/>
            <w:left w:w="15" w:type="dxa"/>
            <w:bottom w:w="15" w:type="dxa"/>
            <w:right w:w="15" w:type="dxa"/>
          </w:tblCellMar>
        </w:tblPrEx>
        <w:trPr>
          <w:trHeight w:val="465"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11</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投标文件份数</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一正四副，胶装成册。</w:t>
            </w:r>
          </w:p>
        </w:tc>
      </w:tr>
      <w:tr>
        <w:tblPrEx>
          <w:shd w:val="clear" w:color="auto" w:fill="FFFFFF"/>
          <w:tblCellMar>
            <w:top w:w="15" w:type="dxa"/>
            <w:left w:w="15" w:type="dxa"/>
            <w:bottom w:w="15" w:type="dxa"/>
            <w:right w:w="15" w:type="dxa"/>
          </w:tblCellMar>
        </w:tblPrEx>
        <w:trPr>
          <w:trHeight w:val="465"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12</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现场踏勘</w:t>
            </w:r>
          </w:p>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（沟通）</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自行踏勘（沟通），风险费用自担。</w:t>
            </w:r>
          </w:p>
        </w:tc>
      </w:tr>
      <w:tr>
        <w:tblPrEx>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13</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招标文件</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招标人发送到资格预审合格的投标人电子邮箱。</w:t>
            </w:r>
          </w:p>
        </w:tc>
      </w:tr>
      <w:tr>
        <w:tblPrEx>
          <w:shd w:val="clear" w:color="auto" w:fill="FFFFFF"/>
          <w:tblCellMar>
            <w:top w:w="15" w:type="dxa"/>
            <w:left w:w="15" w:type="dxa"/>
            <w:bottom w:w="15" w:type="dxa"/>
            <w:right w:w="15" w:type="dxa"/>
          </w:tblCellMar>
        </w:tblPrEx>
        <w:trPr>
          <w:trHeight w:val="42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14</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投标保证金</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本次招标收取投标保证金数额为人民币伍仟元整（¥5</w:t>
            </w:r>
            <w:r>
              <w:rPr>
                <w:rFonts w:ascii="微软雅黑" w:hAnsi="微软雅黑" w:eastAsia="微软雅黑" w:cs="宋体"/>
                <w:color w:val="000000"/>
                <w:spacing w:val="-1"/>
                <w:kern w:val="0"/>
                <w:sz w:val="24"/>
              </w:rPr>
              <w:t>000.00</w:t>
            </w:r>
            <w:r>
              <w:rPr>
                <w:rFonts w:hint="eastAsia" w:ascii="微软雅黑" w:hAnsi="微软雅黑" w:eastAsia="微软雅黑" w:cs="宋体"/>
                <w:color w:val="000000"/>
                <w:spacing w:val="-1"/>
                <w:kern w:val="0"/>
                <w:sz w:val="24"/>
              </w:rPr>
              <w:t>），投标保证金的缴纳和退还均通过招标人和投标人的对公账户转账执行。</w:t>
            </w:r>
          </w:p>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开户单位：银丰生物工程集团有限公司</w:t>
            </w:r>
          </w:p>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开户银行：中国银行济南分行泉城支行</w:t>
            </w:r>
          </w:p>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账号：</w:t>
            </w:r>
            <w:r>
              <w:rPr>
                <w:rFonts w:ascii="Times New Roman" w:hAnsi="Times New Roman" w:eastAsia="宋体" w:cs="Times New Roman"/>
                <w:color w:val="000000"/>
                <w:spacing w:val="-1"/>
                <w:kern w:val="0"/>
                <w:sz w:val="24"/>
              </w:rPr>
              <w:t>236420915880</w:t>
            </w:r>
          </w:p>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报价保证金须在开标日期截止</w:t>
            </w:r>
            <w:r>
              <w:rPr>
                <w:rFonts w:ascii="Times New Roman" w:hAnsi="Times New Roman" w:eastAsia="宋体" w:cs="Times New Roman"/>
                <w:color w:val="000000"/>
                <w:spacing w:val="-1"/>
                <w:kern w:val="0"/>
                <w:sz w:val="24"/>
              </w:rPr>
              <w:t>2</w:t>
            </w:r>
            <w:r>
              <w:rPr>
                <w:rFonts w:hint="eastAsia" w:ascii="微软雅黑" w:hAnsi="微软雅黑" w:eastAsia="微软雅黑" w:cs="宋体"/>
                <w:color w:val="000000"/>
                <w:spacing w:val="-1"/>
                <w:kern w:val="0"/>
                <w:sz w:val="24"/>
              </w:rPr>
              <w:t>天前（即</w:t>
            </w:r>
            <w:r>
              <w:rPr>
                <w:rFonts w:ascii="Times New Roman" w:hAnsi="Times New Roman" w:eastAsia="宋体" w:cs="Times New Roman"/>
                <w:color w:val="000000"/>
                <w:spacing w:val="-1"/>
                <w:kern w:val="0"/>
                <w:sz w:val="24"/>
              </w:rPr>
              <w:t> 2021 </w:t>
            </w:r>
            <w:r>
              <w:rPr>
                <w:rFonts w:hint="eastAsia" w:ascii="微软雅黑" w:hAnsi="微软雅黑" w:eastAsia="微软雅黑" w:cs="宋体"/>
                <w:color w:val="000000"/>
                <w:spacing w:val="-1"/>
                <w:kern w:val="0"/>
                <w:sz w:val="24"/>
              </w:rPr>
              <w:t>年</w:t>
            </w:r>
            <w:r>
              <w:rPr>
                <w:rFonts w:ascii="Times New Roman" w:hAnsi="Times New Roman" w:eastAsia="宋体" w:cs="Times New Roman"/>
                <w:color w:val="000000"/>
                <w:spacing w:val="-1"/>
                <w:kern w:val="0"/>
                <w:sz w:val="24"/>
              </w:rPr>
              <w:t>11</w:t>
            </w:r>
            <w:r>
              <w:rPr>
                <w:rFonts w:hint="eastAsia" w:ascii="微软雅黑" w:hAnsi="微软雅黑" w:eastAsia="微软雅黑" w:cs="宋体"/>
                <w:color w:val="000000"/>
                <w:spacing w:val="-1"/>
                <w:kern w:val="0"/>
                <w:sz w:val="24"/>
              </w:rPr>
              <w:t>月</w:t>
            </w:r>
            <w:r>
              <w:rPr>
                <w:rFonts w:ascii="Times New Roman" w:hAnsi="Times New Roman" w:eastAsia="宋体" w:cs="Times New Roman"/>
                <w:color w:val="000000"/>
                <w:spacing w:val="-1"/>
                <w:kern w:val="0"/>
                <w:sz w:val="24"/>
              </w:rPr>
              <w:t> 16</w:t>
            </w:r>
            <w:r>
              <w:rPr>
                <w:rFonts w:hint="eastAsia" w:ascii="微软雅黑" w:hAnsi="微软雅黑" w:eastAsia="微软雅黑" w:cs="宋体"/>
                <w:color w:val="000000"/>
                <w:spacing w:val="-1"/>
                <w:kern w:val="0"/>
                <w:sz w:val="24"/>
              </w:rPr>
              <w:t>日）到达上述帐户，否则视为自动放弃本次招标资格。</w:t>
            </w:r>
          </w:p>
        </w:tc>
      </w:tr>
      <w:tr>
        <w:tblPrEx>
          <w:shd w:val="clear" w:color="auto" w:fill="FFFFFF"/>
          <w:tblCellMar>
            <w:top w:w="15" w:type="dxa"/>
            <w:left w:w="15" w:type="dxa"/>
            <w:bottom w:w="15" w:type="dxa"/>
            <w:right w:w="15" w:type="dxa"/>
          </w:tblCellMar>
        </w:tblPrEx>
        <w:trPr>
          <w:trHeight w:val="60"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15</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开标时间</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时间：</w:t>
            </w:r>
            <w:r>
              <w:rPr>
                <w:rFonts w:ascii="Times New Roman" w:hAnsi="Times New Roman" w:eastAsia="宋体" w:cs="Times New Roman"/>
                <w:color w:val="000000"/>
                <w:spacing w:val="-1"/>
                <w:kern w:val="0"/>
                <w:sz w:val="24"/>
              </w:rPr>
              <w:t>2021</w:t>
            </w:r>
            <w:r>
              <w:rPr>
                <w:rFonts w:hint="eastAsia" w:ascii="微软雅黑" w:hAnsi="微软雅黑" w:eastAsia="微软雅黑" w:cs="宋体"/>
                <w:color w:val="000000"/>
                <w:spacing w:val="-1"/>
                <w:kern w:val="0"/>
                <w:sz w:val="24"/>
              </w:rPr>
              <w:t>年</w:t>
            </w:r>
            <w:r>
              <w:rPr>
                <w:rFonts w:ascii="Times New Roman" w:hAnsi="Times New Roman" w:eastAsia="宋体" w:cs="Times New Roman"/>
                <w:color w:val="000000"/>
                <w:spacing w:val="-1"/>
                <w:kern w:val="0"/>
                <w:sz w:val="24"/>
              </w:rPr>
              <w:t>11</w:t>
            </w:r>
            <w:r>
              <w:rPr>
                <w:rFonts w:hint="eastAsia" w:ascii="微软雅黑" w:hAnsi="微软雅黑" w:eastAsia="微软雅黑" w:cs="宋体"/>
                <w:color w:val="000000"/>
                <w:spacing w:val="-1"/>
                <w:kern w:val="0"/>
                <w:sz w:val="24"/>
              </w:rPr>
              <w:t>月</w:t>
            </w:r>
            <w:r>
              <w:rPr>
                <w:rFonts w:ascii="Times New Roman" w:hAnsi="Times New Roman" w:eastAsia="宋体" w:cs="Times New Roman"/>
                <w:color w:val="000000"/>
                <w:spacing w:val="-1"/>
                <w:kern w:val="0"/>
                <w:sz w:val="24"/>
              </w:rPr>
              <w:t>18</w:t>
            </w:r>
            <w:r>
              <w:rPr>
                <w:rFonts w:hint="eastAsia" w:ascii="微软雅黑" w:hAnsi="微软雅黑" w:eastAsia="微软雅黑" w:cs="宋体"/>
                <w:color w:val="000000"/>
                <w:spacing w:val="-1"/>
                <w:kern w:val="0"/>
                <w:sz w:val="24"/>
              </w:rPr>
              <w:t>日上午</w:t>
            </w:r>
            <w:r>
              <w:rPr>
                <w:rFonts w:ascii="Times New Roman" w:hAnsi="Times New Roman" w:eastAsia="宋体" w:cs="Times New Roman"/>
                <w:color w:val="000000"/>
                <w:spacing w:val="-1"/>
                <w:kern w:val="0"/>
                <w:sz w:val="24"/>
              </w:rPr>
              <w:t>9</w:t>
            </w:r>
            <w:r>
              <w:rPr>
                <w:rFonts w:hint="eastAsia" w:ascii="微软雅黑" w:hAnsi="微软雅黑" w:eastAsia="微软雅黑" w:cs="宋体"/>
                <w:color w:val="000000"/>
                <w:spacing w:val="-1"/>
                <w:kern w:val="0"/>
                <w:sz w:val="24"/>
              </w:rPr>
              <w:t>：</w:t>
            </w:r>
            <w:r>
              <w:rPr>
                <w:rFonts w:ascii="Times New Roman" w:hAnsi="Times New Roman" w:eastAsia="宋体" w:cs="Times New Roman"/>
                <w:color w:val="000000"/>
                <w:spacing w:val="-1"/>
                <w:kern w:val="0"/>
                <w:sz w:val="24"/>
              </w:rPr>
              <w:t>00</w:t>
            </w:r>
          </w:p>
        </w:tc>
      </w:tr>
      <w:tr>
        <w:tblPrEx>
          <w:shd w:val="clear" w:color="auto" w:fill="FFFFFF"/>
          <w:tblCellMar>
            <w:top w:w="15" w:type="dxa"/>
            <w:left w:w="15" w:type="dxa"/>
            <w:bottom w:w="15" w:type="dxa"/>
            <w:right w:w="15" w:type="dxa"/>
          </w:tblCellMar>
        </w:tblPrEx>
        <w:trPr>
          <w:trHeight w:val="525"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16</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开标地点</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left"/>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地点：济南市高新区港兴三路</w:t>
            </w:r>
            <w:r>
              <w:rPr>
                <w:rFonts w:ascii="Times New Roman" w:hAnsi="Times New Roman" w:eastAsia="宋体" w:cs="Times New Roman"/>
                <w:color w:val="000000"/>
                <w:spacing w:val="-1"/>
                <w:kern w:val="0"/>
                <w:sz w:val="24"/>
              </w:rPr>
              <w:t>1109</w:t>
            </w:r>
            <w:r>
              <w:rPr>
                <w:rFonts w:hint="eastAsia" w:ascii="微软雅黑" w:hAnsi="微软雅黑" w:eastAsia="微软雅黑" w:cs="宋体"/>
                <w:color w:val="000000"/>
                <w:spacing w:val="-1"/>
                <w:kern w:val="0"/>
                <w:sz w:val="24"/>
              </w:rPr>
              <w:t>号北楼</w:t>
            </w:r>
            <w:r>
              <w:rPr>
                <w:rFonts w:ascii="Times New Roman" w:hAnsi="Times New Roman" w:eastAsia="宋体" w:cs="Times New Roman"/>
                <w:color w:val="000000"/>
                <w:spacing w:val="-1"/>
                <w:kern w:val="0"/>
                <w:sz w:val="24"/>
              </w:rPr>
              <w:t>10</w:t>
            </w:r>
            <w:r>
              <w:rPr>
                <w:rFonts w:hint="eastAsia" w:ascii="微软雅黑" w:hAnsi="微软雅黑" w:eastAsia="微软雅黑" w:cs="宋体"/>
                <w:color w:val="000000"/>
                <w:spacing w:val="-1"/>
                <w:kern w:val="0"/>
                <w:sz w:val="24"/>
              </w:rPr>
              <w:t>楼第一会议室。</w:t>
            </w:r>
          </w:p>
        </w:tc>
      </w:tr>
      <w:tr>
        <w:tblPrEx>
          <w:shd w:val="clear" w:color="auto" w:fill="FFFFFF"/>
          <w:tblCellMar>
            <w:top w:w="15" w:type="dxa"/>
            <w:left w:w="15" w:type="dxa"/>
            <w:bottom w:w="15" w:type="dxa"/>
            <w:right w:w="15" w:type="dxa"/>
          </w:tblCellMar>
        </w:tblPrEx>
        <w:trPr>
          <w:trHeight w:val="525"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17</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评审办法</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百分制评分法</w:t>
            </w:r>
          </w:p>
        </w:tc>
      </w:tr>
      <w:tr>
        <w:tblPrEx>
          <w:shd w:val="clear" w:color="auto" w:fill="FFFFFF"/>
          <w:tblCellMar>
            <w:top w:w="15" w:type="dxa"/>
            <w:left w:w="15" w:type="dxa"/>
            <w:bottom w:w="15" w:type="dxa"/>
            <w:right w:w="15" w:type="dxa"/>
          </w:tblCellMar>
        </w:tblPrEx>
        <w:trPr>
          <w:trHeight w:val="525"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18</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联系途径</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rPr>
                <w:rFonts w:hint="eastAsia" w:ascii="微软雅黑" w:hAnsi="微软雅黑" w:eastAsia="微软雅黑" w:cs="宋体"/>
                <w:color w:val="000000"/>
                <w:spacing w:val="-1"/>
                <w:kern w:val="0"/>
                <w:sz w:val="24"/>
                <w:lang w:val="en-US" w:eastAsia="zh-CN"/>
              </w:rPr>
            </w:pPr>
            <w:r>
              <w:rPr>
                <w:rFonts w:hint="eastAsia" w:ascii="微软雅黑" w:hAnsi="微软雅黑" w:eastAsia="微软雅黑" w:cs="宋体"/>
                <w:color w:val="000000"/>
                <w:spacing w:val="-1"/>
                <w:kern w:val="0"/>
                <w:sz w:val="24"/>
              </w:rPr>
              <w:t>联系人：段</w:t>
            </w:r>
            <w:r>
              <w:rPr>
                <w:rFonts w:hint="eastAsia" w:ascii="微软雅黑" w:hAnsi="微软雅黑" w:eastAsia="微软雅黑" w:cs="宋体"/>
                <w:color w:val="000000"/>
                <w:spacing w:val="-1"/>
                <w:kern w:val="0"/>
                <w:sz w:val="24"/>
                <w:lang w:val="en-US" w:eastAsia="zh-CN"/>
              </w:rPr>
              <w:t>经理</w:t>
            </w:r>
          </w:p>
          <w:p>
            <w:pPr>
              <w:widowControl/>
              <w:spacing w:before="75" w:after="75"/>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联系电话：</w:t>
            </w:r>
            <w:r>
              <w:rPr>
                <w:rFonts w:ascii="Times New Roman" w:hAnsi="Times New Roman" w:eastAsia="宋体" w:cs="Times New Roman"/>
                <w:color w:val="000000"/>
                <w:spacing w:val="-1"/>
                <w:kern w:val="0"/>
                <w:sz w:val="24"/>
              </w:rPr>
              <w:t xml:space="preserve"> 0531-88806717 199531</w:t>
            </w:r>
            <w:r>
              <w:rPr>
                <w:rFonts w:hint="eastAsia" w:ascii="Times New Roman" w:hAnsi="Times New Roman" w:eastAsia="宋体" w:cs="Times New Roman"/>
                <w:color w:val="000000"/>
                <w:spacing w:val="-1"/>
                <w:kern w:val="0"/>
                <w:sz w:val="24"/>
              </w:rPr>
              <w:t>55808</w:t>
            </w:r>
          </w:p>
          <w:p>
            <w:pPr>
              <w:widowControl/>
              <w:spacing w:before="75" w:after="75"/>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联系邮箱：</w:t>
            </w:r>
            <w:r>
              <w:fldChar w:fldCharType="begin"/>
            </w:r>
            <w:r>
              <w:instrText xml:space="preserve"> HYPERLINK "mailto:duanzhonghua@yinfeng.com.cn" </w:instrText>
            </w:r>
            <w:r>
              <w:fldChar w:fldCharType="separate"/>
            </w:r>
            <w:r>
              <w:rPr>
                <w:rFonts w:hint="eastAsia" w:ascii="Times New Roman" w:hAnsi="Times New Roman" w:eastAsia="宋体" w:cs="Times New Roman"/>
                <w:color w:val="000000"/>
                <w:spacing w:val="-1"/>
                <w:kern w:val="0"/>
                <w:sz w:val="24"/>
              </w:rPr>
              <w:t>duanzhonghua@yinfeng.com.cn</w:t>
            </w:r>
            <w:r>
              <w:rPr>
                <w:rFonts w:hint="eastAsia" w:ascii="Times New Roman" w:hAnsi="Times New Roman" w:eastAsia="宋体" w:cs="Times New Roman"/>
                <w:color w:val="000000"/>
                <w:spacing w:val="-1"/>
                <w:kern w:val="0"/>
                <w:sz w:val="24"/>
              </w:rPr>
              <w:fldChar w:fldCharType="end"/>
            </w:r>
          </w:p>
        </w:tc>
      </w:tr>
      <w:tr>
        <w:tblPrEx>
          <w:shd w:val="clear" w:color="auto" w:fill="FFFFFF"/>
          <w:tblCellMar>
            <w:top w:w="15" w:type="dxa"/>
            <w:left w:w="15" w:type="dxa"/>
            <w:bottom w:w="15" w:type="dxa"/>
            <w:right w:w="15" w:type="dxa"/>
          </w:tblCellMar>
        </w:tblPrEx>
        <w:trPr>
          <w:trHeight w:val="465" w:hRule="atLeast"/>
          <w:jc w:val="center"/>
        </w:trPr>
        <w:tc>
          <w:tcPr>
            <w:tcW w:w="64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ascii="Times New Roman" w:hAnsi="Times New Roman" w:eastAsia="等线" w:cs="Times New Roman"/>
                <w:color w:val="000000"/>
                <w:spacing w:val="-1"/>
                <w:kern w:val="0"/>
                <w:sz w:val="24"/>
              </w:rPr>
              <w:t>19</w:t>
            </w:r>
          </w:p>
        </w:tc>
        <w:tc>
          <w:tcPr>
            <w:tcW w:w="177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jc w:val="center"/>
              <w:rPr>
                <w:rFonts w:ascii="微软雅黑" w:hAnsi="微软雅黑" w:eastAsia="微软雅黑" w:cs="宋体"/>
                <w:color w:val="333333"/>
                <w:spacing w:val="-1"/>
                <w:kern w:val="0"/>
                <w:sz w:val="18"/>
                <w:szCs w:val="18"/>
              </w:rPr>
            </w:pPr>
            <w:r>
              <w:rPr>
                <w:rFonts w:hint="eastAsia" w:ascii="微软雅黑" w:hAnsi="微软雅黑" w:eastAsia="微软雅黑" w:cs="宋体"/>
                <w:color w:val="000000"/>
                <w:spacing w:val="-1"/>
                <w:kern w:val="0"/>
                <w:sz w:val="24"/>
              </w:rPr>
              <w:t>重要提示</w:t>
            </w:r>
          </w:p>
        </w:tc>
        <w:tc>
          <w:tcPr>
            <w:tcW w:w="748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75" w:after="75"/>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※1</w:t>
            </w:r>
            <w:r>
              <w:rPr>
                <w:rFonts w:hint="eastAsia" w:ascii="微软雅黑" w:hAnsi="微软雅黑" w:eastAsia="微软雅黑" w:cs="宋体"/>
                <w:color w:val="000000"/>
                <w:spacing w:val="-1"/>
                <w:kern w:val="0"/>
                <w:sz w:val="24"/>
              </w:rPr>
              <w:t>、投标人一旦参与投标，视为已全面理解招标人所提出的各项条件要求，并对招标文件已做充分认可。</w:t>
            </w:r>
          </w:p>
          <w:p>
            <w:pPr>
              <w:widowControl/>
              <w:spacing w:before="75" w:after="75"/>
              <w:rPr>
                <w:rFonts w:ascii="微软雅黑" w:hAnsi="微软雅黑" w:eastAsia="微软雅黑" w:cs="宋体"/>
                <w:color w:val="333333"/>
                <w:spacing w:val="-1"/>
                <w:kern w:val="0"/>
                <w:sz w:val="18"/>
                <w:szCs w:val="18"/>
              </w:rPr>
            </w:pPr>
            <w:r>
              <w:rPr>
                <w:rFonts w:ascii="Times New Roman" w:hAnsi="Times New Roman" w:eastAsia="宋体" w:cs="Times New Roman"/>
                <w:color w:val="000000"/>
                <w:spacing w:val="-1"/>
                <w:kern w:val="0"/>
                <w:sz w:val="24"/>
              </w:rPr>
              <w:t>※2</w:t>
            </w:r>
            <w:r>
              <w:rPr>
                <w:rFonts w:hint="eastAsia" w:ascii="微软雅黑" w:hAnsi="微软雅黑" w:eastAsia="微软雅黑" w:cs="宋体"/>
                <w:color w:val="000000"/>
                <w:spacing w:val="-1"/>
                <w:kern w:val="0"/>
                <w:sz w:val="24"/>
              </w:rPr>
              <w:t>、本招标文件解释权归招标人所有。</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09"/>
    <w:rsid w:val="00792C09"/>
    <w:rsid w:val="007E4009"/>
    <w:rsid w:val="0086019D"/>
    <w:rsid w:val="00973DDD"/>
    <w:rsid w:val="00E15886"/>
    <w:rsid w:val="00E634AF"/>
    <w:rsid w:val="22B62438"/>
    <w:rsid w:val="2D9B6536"/>
    <w:rsid w:val="569C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33</TotalTime>
  <ScaleCrop>false</ScaleCrop>
  <LinksUpToDate>false</LinksUpToDate>
  <CharactersWithSpaces>1145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2021-11-05T05:49:00Z</dcterms:created>
  <dc:creator>Lenovo</dc:creator>
  <cp:lastModifiedBy>Crazy段皓仁</cp:lastModifiedBy>
  <dcterms:modified xsi:type="dcterms:W3CDTF">2021-11-09T02:43:48Z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F9F425141FA943B1B98BE06E0EB7F51B</vt:lpwstr>
  </property>
</Properties>
</file>